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AA9FBE" w14:textId="660D5DE0" w:rsidR="000B10FA" w:rsidRDefault="000B10FA" w:rsidP="000B10FA">
      <w:pPr>
        <w:jc w:val="center"/>
        <w:rPr>
          <w:rFonts w:ascii="Arial" w:hAnsi="Arial" w:cs="Arial"/>
          <w:b/>
          <w:bCs/>
          <w:sz w:val="24"/>
          <w:szCs w:val="24"/>
        </w:rPr>
      </w:pPr>
      <w:r>
        <w:rPr>
          <w:rFonts w:ascii="Arial" w:hAnsi="Arial" w:cs="Arial"/>
          <w:b/>
          <w:bCs/>
          <w:noProof/>
          <w:sz w:val="24"/>
          <w:szCs w:val="24"/>
        </w:rPr>
        <w:drawing>
          <wp:inline distT="0" distB="0" distL="0" distR="0" wp14:anchorId="10AF3DD1" wp14:editId="102E0B3A">
            <wp:extent cx="2278380" cy="497153"/>
            <wp:effectExtent l="0" t="0" r="0" b="0"/>
            <wp:docPr id="276119341" name="Picture 1" descr="A blue letter m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119341" name="Picture 1" descr="A blue letter m on a black background&#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06923" cy="503381"/>
                    </a:xfrm>
                    <a:prstGeom prst="rect">
                      <a:avLst/>
                    </a:prstGeom>
                    <a:noFill/>
                    <a:ln>
                      <a:noFill/>
                    </a:ln>
                  </pic:spPr>
                </pic:pic>
              </a:graphicData>
            </a:graphic>
          </wp:inline>
        </w:drawing>
      </w:r>
    </w:p>
    <w:p w14:paraId="61D3ADF2" w14:textId="5F24A3BE" w:rsidR="00573C06" w:rsidRDefault="00573C06" w:rsidP="00573C06">
      <w:pPr>
        <w:jc w:val="center"/>
        <w:rPr>
          <w:rFonts w:ascii="Arial" w:hAnsi="Arial" w:cs="Arial"/>
          <w:b/>
          <w:bCs/>
          <w:sz w:val="24"/>
          <w:szCs w:val="24"/>
        </w:rPr>
      </w:pPr>
      <w:r>
        <w:rPr>
          <w:rFonts w:ascii="Arial" w:hAnsi="Arial" w:cs="Arial"/>
          <w:b/>
          <w:bCs/>
          <w:sz w:val="24"/>
          <w:szCs w:val="24"/>
        </w:rPr>
        <w:t>THE GOLF CLUB MANAGERS’ ASSOCIATION</w:t>
      </w:r>
    </w:p>
    <w:p w14:paraId="10C4FE2D" w14:textId="77777777" w:rsidR="00573C06" w:rsidRPr="00D21896" w:rsidRDefault="00573C06" w:rsidP="00573C06">
      <w:pPr>
        <w:jc w:val="center"/>
        <w:rPr>
          <w:rFonts w:ascii="Arial" w:hAnsi="Arial" w:cs="Arial"/>
          <w:b/>
          <w:bCs/>
          <w:sz w:val="24"/>
          <w:szCs w:val="24"/>
        </w:rPr>
      </w:pPr>
      <w:r w:rsidRPr="00E577C6">
        <w:rPr>
          <w:rFonts w:ascii="Arial" w:hAnsi="Arial" w:cs="Arial"/>
          <w:b/>
          <w:bCs/>
          <w:sz w:val="24"/>
          <w:szCs w:val="24"/>
        </w:rPr>
        <w:t>BENEVOLENT FUND</w:t>
      </w:r>
    </w:p>
    <w:p w14:paraId="647B4F0F" w14:textId="03B8A910" w:rsidR="00F2746F" w:rsidRDefault="00015B34" w:rsidP="00573C06">
      <w:pPr>
        <w:jc w:val="center"/>
        <w:rPr>
          <w:rFonts w:ascii="Arial" w:hAnsi="Arial" w:cs="Arial"/>
          <w:b/>
          <w:bCs/>
          <w:sz w:val="24"/>
          <w:szCs w:val="24"/>
        </w:rPr>
      </w:pPr>
      <w:r>
        <w:rPr>
          <w:rFonts w:ascii="Arial" w:hAnsi="Arial" w:cs="Arial"/>
          <w:b/>
          <w:bCs/>
          <w:sz w:val="24"/>
          <w:szCs w:val="24"/>
        </w:rPr>
        <w:t>Constitution</w:t>
      </w:r>
    </w:p>
    <w:p w14:paraId="6800A8C8" w14:textId="77777777" w:rsidR="000B10FA" w:rsidRDefault="000B10FA" w:rsidP="003C66AD">
      <w:pPr>
        <w:jc w:val="both"/>
        <w:rPr>
          <w:rFonts w:ascii="Arial" w:hAnsi="Arial" w:cs="Arial"/>
          <w:b/>
          <w:bCs/>
        </w:rPr>
      </w:pPr>
    </w:p>
    <w:p w14:paraId="3E62D972" w14:textId="0A368107" w:rsidR="00573C06" w:rsidRDefault="00F2746F" w:rsidP="003C66AD">
      <w:pPr>
        <w:jc w:val="both"/>
        <w:rPr>
          <w:rFonts w:ascii="Arial" w:hAnsi="Arial" w:cs="Arial"/>
          <w:b/>
          <w:bCs/>
        </w:rPr>
      </w:pPr>
      <w:r w:rsidRPr="00E577C6">
        <w:rPr>
          <w:rFonts w:ascii="Arial" w:hAnsi="Arial" w:cs="Arial"/>
          <w:b/>
          <w:bCs/>
        </w:rPr>
        <w:t xml:space="preserve">The Fund and </w:t>
      </w:r>
      <w:proofErr w:type="gramStart"/>
      <w:r w:rsidRPr="00E577C6">
        <w:rPr>
          <w:rFonts w:ascii="Arial" w:hAnsi="Arial" w:cs="Arial"/>
          <w:b/>
          <w:bCs/>
        </w:rPr>
        <w:t>it’s</w:t>
      </w:r>
      <w:proofErr w:type="gramEnd"/>
      <w:r w:rsidRPr="00E577C6">
        <w:rPr>
          <w:rFonts w:ascii="Arial" w:hAnsi="Arial" w:cs="Arial"/>
          <w:b/>
          <w:bCs/>
        </w:rPr>
        <w:t xml:space="preserve"> property will be administered and manage</w:t>
      </w:r>
      <w:r w:rsidR="00E577C6">
        <w:rPr>
          <w:rFonts w:ascii="Arial" w:hAnsi="Arial" w:cs="Arial"/>
          <w:b/>
          <w:bCs/>
        </w:rPr>
        <w:t>d</w:t>
      </w:r>
      <w:r w:rsidRPr="00E577C6">
        <w:rPr>
          <w:rFonts w:ascii="Arial" w:hAnsi="Arial" w:cs="Arial"/>
          <w:b/>
          <w:bCs/>
        </w:rPr>
        <w:t xml:space="preserve"> in accordance with the provisions </w:t>
      </w:r>
      <w:r w:rsidR="009D2599" w:rsidRPr="00E577C6">
        <w:rPr>
          <w:rFonts w:ascii="Arial" w:hAnsi="Arial" w:cs="Arial"/>
          <w:b/>
          <w:bCs/>
        </w:rPr>
        <w:t>of this document.</w:t>
      </w:r>
    </w:p>
    <w:p w14:paraId="0F13EB4C" w14:textId="77777777" w:rsidR="000B10FA" w:rsidRPr="00E577C6" w:rsidRDefault="000B10FA" w:rsidP="003C66AD">
      <w:pPr>
        <w:jc w:val="both"/>
        <w:rPr>
          <w:rFonts w:ascii="Arial" w:hAnsi="Arial" w:cs="Arial"/>
          <w:b/>
          <w:bCs/>
        </w:rPr>
      </w:pPr>
    </w:p>
    <w:p w14:paraId="187BE366" w14:textId="77777777" w:rsidR="009D2599" w:rsidRPr="00E577C6" w:rsidRDefault="00573C06" w:rsidP="003C66AD">
      <w:pPr>
        <w:pStyle w:val="ListParagraph"/>
        <w:numPr>
          <w:ilvl w:val="0"/>
          <w:numId w:val="3"/>
        </w:numPr>
        <w:spacing w:after="120" w:line="240" w:lineRule="auto"/>
        <w:ind w:left="357" w:hanging="357"/>
        <w:jc w:val="both"/>
        <w:rPr>
          <w:rFonts w:ascii="Arial" w:hAnsi="Arial" w:cs="Arial"/>
        </w:rPr>
      </w:pPr>
      <w:r w:rsidRPr="00E577C6">
        <w:rPr>
          <w:rFonts w:ascii="Arial" w:hAnsi="Arial" w:cs="Arial"/>
          <w:b/>
          <w:bCs/>
        </w:rPr>
        <w:t>Name</w:t>
      </w:r>
    </w:p>
    <w:p w14:paraId="713CB2DE" w14:textId="3C3B4D9E" w:rsidR="00573C06" w:rsidRPr="00E577C6" w:rsidRDefault="00573C06" w:rsidP="003C66AD">
      <w:pPr>
        <w:ind w:left="360"/>
        <w:jc w:val="both"/>
        <w:rPr>
          <w:rFonts w:ascii="Arial" w:hAnsi="Arial" w:cs="Arial"/>
        </w:rPr>
      </w:pPr>
      <w:r w:rsidRPr="00E577C6">
        <w:rPr>
          <w:rFonts w:ascii="Arial" w:hAnsi="Arial" w:cs="Arial"/>
        </w:rPr>
        <w:t>The name of the Fund shall be “The Golf Club Managers’ Association Benevolent Fund” (hereinafter called the “Fund”</w:t>
      </w:r>
      <w:r w:rsidR="00714D5D">
        <w:rPr>
          <w:rFonts w:ascii="Arial" w:hAnsi="Arial" w:cs="Arial"/>
        </w:rPr>
        <w:t xml:space="preserve"> or “Charity”</w:t>
      </w:r>
      <w:r w:rsidRPr="00E577C6">
        <w:rPr>
          <w:rFonts w:ascii="Arial" w:hAnsi="Arial" w:cs="Arial"/>
        </w:rPr>
        <w:t>).</w:t>
      </w:r>
    </w:p>
    <w:p w14:paraId="79BAD6A2" w14:textId="77777777" w:rsidR="009D2599" w:rsidRPr="00E577C6" w:rsidRDefault="009D2599" w:rsidP="003C66AD">
      <w:pPr>
        <w:pStyle w:val="ListParagraph"/>
        <w:numPr>
          <w:ilvl w:val="0"/>
          <w:numId w:val="3"/>
        </w:numPr>
        <w:spacing w:after="120" w:line="240" w:lineRule="auto"/>
        <w:ind w:left="357" w:hanging="357"/>
        <w:jc w:val="both"/>
        <w:rPr>
          <w:rFonts w:ascii="Arial" w:hAnsi="Arial" w:cs="Arial"/>
        </w:rPr>
      </w:pPr>
      <w:r w:rsidRPr="00E577C6">
        <w:rPr>
          <w:rFonts w:ascii="Arial" w:hAnsi="Arial" w:cs="Arial"/>
          <w:b/>
          <w:bCs/>
        </w:rPr>
        <w:t>Objects</w:t>
      </w:r>
    </w:p>
    <w:p w14:paraId="3DF1B557" w14:textId="07A3002C" w:rsidR="009D2599" w:rsidRPr="00E577C6" w:rsidRDefault="009D2599" w:rsidP="003C66AD">
      <w:pPr>
        <w:ind w:left="360"/>
        <w:jc w:val="both"/>
        <w:rPr>
          <w:rFonts w:ascii="Arial" w:hAnsi="Arial" w:cs="Arial"/>
        </w:rPr>
      </w:pPr>
      <w:r w:rsidRPr="00E577C6">
        <w:rPr>
          <w:rFonts w:ascii="Arial" w:hAnsi="Arial" w:cs="Arial"/>
        </w:rPr>
        <w:t xml:space="preserve">The Fund’s objects (“the objects”) shall be the relief of </w:t>
      </w:r>
      <w:r w:rsidR="006C55C8">
        <w:rPr>
          <w:rFonts w:ascii="Arial" w:hAnsi="Arial" w:cs="Arial"/>
        </w:rPr>
        <w:t>hardship</w:t>
      </w:r>
      <w:r w:rsidRPr="00E577C6">
        <w:rPr>
          <w:rFonts w:ascii="Arial" w:hAnsi="Arial" w:cs="Arial"/>
        </w:rPr>
        <w:t xml:space="preserve"> among distressed members of the Association and the depend</w:t>
      </w:r>
      <w:r w:rsidR="004E0EE6">
        <w:rPr>
          <w:rFonts w:ascii="Arial" w:hAnsi="Arial" w:cs="Arial"/>
        </w:rPr>
        <w:t>e</w:t>
      </w:r>
      <w:r w:rsidRPr="00E577C6">
        <w:rPr>
          <w:rFonts w:ascii="Arial" w:hAnsi="Arial" w:cs="Arial"/>
        </w:rPr>
        <w:t>nts of deceased members of the Association.</w:t>
      </w:r>
    </w:p>
    <w:p w14:paraId="1B010486" w14:textId="0ACBA7C3" w:rsidR="009D2599" w:rsidRPr="00E577C6" w:rsidRDefault="009D2599" w:rsidP="003C66AD">
      <w:pPr>
        <w:pStyle w:val="ListParagraph"/>
        <w:numPr>
          <w:ilvl w:val="0"/>
          <w:numId w:val="3"/>
        </w:numPr>
        <w:spacing w:after="120" w:line="240" w:lineRule="auto"/>
        <w:ind w:left="357" w:hanging="357"/>
        <w:jc w:val="both"/>
        <w:rPr>
          <w:rFonts w:ascii="Arial" w:hAnsi="Arial" w:cs="Arial"/>
          <w:b/>
          <w:bCs/>
        </w:rPr>
      </w:pPr>
      <w:r w:rsidRPr="00E577C6">
        <w:rPr>
          <w:rFonts w:ascii="Arial" w:hAnsi="Arial" w:cs="Arial"/>
          <w:b/>
          <w:bCs/>
        </w:rPr>
        <w:t>Application of Income and Property</w:t>
      </w:r>
    </w:p>
    <w:p w14:paraId="41EFA720" w14:textId="5421B608" w:rsidR="009D2599" w:rsidRPr="00E577C6" w:rsidRDefault="00DC4A1B" w:rsidP="003C66AD">
      <w:pPr>
        <w:spacing w:after="120" w:line="240" w:lineRule="auto"/>
        <w:ind w:left="357"/>
        <w:jc w:val="both"/>
        <w:rPr>
          <w:rFonts w:ascii="Arial" w:hAnsi="Arial" w:cs="Arial"/>
        </w:rPr>
      </w:pPr>
      <w:r w:rsidRPr="00E577C6">
        <w:rPr>
          <w:rFonts w:ascii="Arial" w:hAnsi="Arial" w:cs="Arial"/>
        </w:rPr>
        <w:t>The income and property of the Fund shall be applied solely towards the promotion of the objects. All proper costs, charges and expenses of and incidental to the administration and management of the Fund shall first be defrayed by the Trustees out of the income thereof.</w:t>
      </w:r>
    </w:p>
    <w:p w14:paraId="6BC0AD33" w14:textId="3EBA23F5" w:rsidR="00DC4A1B" w:rsidRPr="00E577C6" w:rsidRDefault="00DC4A1B" w:rsidP="003C66AD">
      <w:pPr>
        <w:pStyle w:val="ListParagraph"/>
        <w:numPr>
          <w:ilvl w:val="0"/>
          <w:numId w:val="3"/>
        </w:numPr>
        <w:spacing w:after="120" w:line="240" w:lineRule="auto"/>
        <w:ind w:left="357" w:hanging="357"/>
        <w:jc w:val="both"/>
        <w:rPr>
          <w:rFonts w:ascii="Arial" w:hAnsi="Arial" w:cs="Arial"/>
        </w:rPr>
      </w:pPr>
      <w:r w:rsidRPr="00E577C6">
        <w:rPr>
          <w:rFonts w:ascii="Arial" w:hAnsi="Arial" w:cs="Arial"/>
          <w:b/>
          <w:bCs/>
        </w:rPr>
        <w:t>Furtherance of Objects</w:t>
      </w:r>
    </w:p>
    <w:p w14:paraId="06024C44" w14:textId="337DA310" w:rsidR="00DC4A1B" w:rsidRPr="00E577C6" w:rsidRDefault="00DC4A1B" w:rsidP="003C66AD">
      <w:pPr>
        <w:spacing w:after="120" w:line="240" w:lineRule="auto"/>
        <w:ind w:left="357"/>
        <w:jc w:val="both"/>
        <w:rPr>
          <w:rFonts w:ascii="Arial" w:hAnsi="Arial" w:cs="Arial"/>
        </w:rPr>
      </w:pPr>
      <w:r w:rsidRPr="00E577C6">
        <w:rPr>
          <w:rFonts w:ascii="Arial" w:hAnsi="Arial" w:cs="Arial"/>
        </w:rPr>
        <w:t>Subject to the payments aforesaid, the yearly income of the Fund shall be applied by the Trustees in such manner as the Trustees deem expedient in the furtherance of the objects of the Fund</w:t>
      </w:r>
    </w:p>
    <w:p w14:paraId="035EFF91" w14:textId="449654B2" w:rsidR="00327D7C" w:rsidRPr="00E577C6" w:rsidRDefault="00DC4A1B" w:rsidP="003C66AD">
      <w:pPr>
        <w:pStyle w:val="ListParagraph"/>
        <w:numPr>
          <w:ilvl w:val="0"/>
          <w:numId w:val="3"/>
        </w:numPr>
        <w:spacing w:after="120" w:line="240" w:lineRule="auto"/>
        <w:ind w:left="357" w:hanging="357"/>
        <w:jc w:val="both"/>
        <w:rPr>
          <w:rFonts w:ascii="Arial" w:hAnsi="Arial" w:cs="Arial"/>
        </w:rPr>
      </w:pPr>
      <w:r w:rsidRPr="00E577C6">
        <w:rPr>
          <w:rFonts w:ascii="Arial" w:hAnsi="Arial" w:cs="Arial"/>
          <w:b/>
          <w:bCs/>
        </w:rPr>
        <w:t xml:space="preserve">Application of </w:t>
      </w:r>
      <w:r w:rsidR="00327D7C" w:rsidRPr="00E577C6">
        <w:rPr>
          <w:rFonts w:ascii="Arial" w:hAnsi="Arial" w:cs="Arial"/>
          <w:b/>
          <w:bCs/>
        </w:rPr>
        <w:t>C</w:t>
      </w:r>
      <w:r w:rsidRPr="00E577C6">
        <w:rPr>
          <w:rFonts w:ascii="Arial" w:hAnsi="Arial" w:cs="Arial"/>
          <w:b/>
          <w:bCs/>
        </w:rPr>
        <w:t>apital</w:t>
      </w:r>
    </w:p>
    <w:p w14:paraId="78D93FE8" w14:textId="0F281804" w:rsidR="00DC4A1B" w:rsidRPr="000B10FA" w:rsidRDefault="00DC4A1B" w:rsidP="000B10FA">
      <w:pPr>
        <w:spacing w:after="120" w:line="240" w:lineRule="auto"/>
        <w:ind w:left="357"/>
        <w:jc w:val="both"/>
        <w:rPr>
          <w:rFonts w:ascii="Arial" w:hAnsi="Arial" w:cs="Arial"/>
        </w:rPr>
      </w:pPr>
      <w:r w:rsidRPr="00E577C6">
        <w:rPr>
          <w:rFonts w:ascii="Arial" w:hAnsi="Arial" w:cs="Arial"/>
        </w:rPr>
        <w:t>The Trustees may in any year apply in furtherance of the objects of the Fund any part of the capital or endowments of the Fund, except endowments the income of which alone is applicable for the general purposes of the Fund.</w:t>
      </w:r>
    </w:p>
    <w:p w14:paraId="5F2A443E" w14:textId="77777777" w:rsidR="00327D7C" w:rsidRPr="00E577C6" w:rsidRDefault="00327D7C" w:rsidP="003C66AD">
      <w:pPr>
        <w:pStyle w:val="ListParagraph"/>
        <w:numPr>
          <w:ilvl w:val="0"/>
          <w:numId w:val="3"/>
        </w:numPr>
        <w:spacing w:after="120" w:line="240" w:lineRule="auto"/>
        <w:ind w:left="357" w:hanging="357"/>
        <w:jc w:val="both"/>
        <w:rPr>
          <w:rFonts w:ascii="Arial" w:hAnsi="Arial" w:cs="Arial"/>
        </w:rPr>
      </w:pPr>
      <w:r w:rsidRPr="00E577C6">
        <w:rPr>
          <w:rFonts w:ascii="Arial" w:hAnsi="Arial" w:cs="Arial"/>
          <w:b/>
          <w:bCs/>
        </w:rPr>
        <w:t>Endowments</w:t>
      </w:r>
      <w:r w:rsidRPr="00E577C6">
        <w:rPr>
          <w:rFonts w:ascii="Arial" w:hAnsi="Arial" w:cs="Arial"/>
        </w:rPr>
        <w:t xml:space="preserve"> </w:t>
      </w:r>
      <w:r w:rsidRPr="00E577C6">
        <w:rPr>
          <w:rFonts w:ascii="Arial" w:hAnsi="Arial" w:cs="Arial"/>
          <w:b/>
          <w:bCs/>
        </w:rPr>
        <w:t>Etc.</w:t>
      </w:r>
    </w:p>
    <w:p w14:paraId="1192DF6A" w14:textId="082E5446" w:rsidR="00DC4A1B" w:rsidRPr="00E577C6" w:rsidRDefault="00DC4A1B" w:rsidP="003C66AD">
      <w:pPr>
        <w:spacing w:after="120" w:line="240" w:lineRule="auto"/>
        <w:ind w:left="357"/>
        <w:jc w:val="both"/>
        <w:rPr>
          <w:rFonts w:ascii="Arial" w:hAnsi="Arial" w:cs="Arial"/>
        </w:rPr>
      </w:pPr>
      <w:r w:rsidRPr="00E577C6">
        <w:rPr>
          <w:rFonts w:ascii="Arial" w:hAnsi="Arial" w:cs="Arial"/>
        </w:rPr>
        <w:t>The Trustees may receive any donations, subscriptions or endowments for the general objects of the Fund. They may also receive donations, subscriptions or endowments for any special purpose connected with and within the scope of the general objects of the Fund not inconsistent with or calculated to impede the due administration of the Fund.</w:t>
      </w:r>
    </w:p>
    <w:p w14:paraId="58186C49" w14:textId="77777777" w:rsidR="00327D7C" w:rsidRPr="00E577C6" w:rsidRDefault="00DC4A1B" w:rsidP="003C66AD">
      <w:pPr>
        <w:pStyle w:val="ListParagraph"/>
        <w:numPr>
          <w:ilvl w:val="0"/>
          <w:numId w:val="3"/>
        </w:numPr>
        <w:spacing w:after="120" w:line="240" w:lineRule="auto"/>
        <w:ind w:left="357" w:hanging="357"/>
        <w:jc w:val="both"/>
        <w:rPr>
          <w:rFonts w:ascii="Arial" w:hAnsi="Arial" w:cs="Arial"/>
        </w:rPr>
      </w:pPr>
      <w:r w:rsidRPr="00E577C6">
        <w:rPr>
          <w:rFonts w:ascii="Arial" w:hAnsi="Arial" w:cs="Arial"/>
          <w:b/>
          <w:bCs/>
        </w:rPr>
        <w:t>Investments</w:t>
      </w:r>
    </w:p>
    <w:p w14:paraId="4A91A7D2" w14:textId="563C0854" w:rsidR="00DC4A1B" w:rsidRPr="00E577C6" w:rsidRDefault="00DC4A1B" w:rsidP="003C66AD">
      <w:pPr>
        <w:spacing w:after="120" w:line="240" w:lineRule="auto"/>
        <w:ind w:left="357"/>
        <w:jc w:val="both"/>
        <w:rPr>
          <w:rFonts w:ascii="Arial" w:hAnsi="Arial" w:cs="Arial"/>
        </w:rPr>
      </w:pPr>
      <w:r w:rsidRPr="00E577C6">
        <w:rPr>
          <w:rFonts w:ascii="Arial" w:hAnsi="Arial" w:cs="Arial"/>
        </w:rPr>
        <w:t>The capital and endowments of the Fund shall be invested by the Trustees in such manner and such securities as may lawfully be held by the Trustees. The money, capital and endowments of the Fund shall not be mixed with any monies of the Association.</w:t>
      </w:r>
    </w:p>
    <w:p w14:paraId="1CD05FB9" w14:textId="353E7FEA" w:rsidR="00327D7C" w:rsidRPr="00E577C6" w:rsidRDefault="00327D7C" w:rsidP="003C66AD">
      <w:pPr>
        <w:pStyle w:val="ListParagraph"/>
        <w:numPr>
          <w:ilvl w:val="0"/>
          <w:numId w:val="3"/>
        </w:numPr>
        <w:spacing w:after="120" w:line="240" w:lineRule="auto"/>
        <w:ind w:left="357" w:hanging="357"/>
        <w:jc w:val="both"/>
        <w:rPr>
          <w:rFonts w:ascii="Arial" w:hAnsi="Arial" w:cs="Arial"/>
        </w:rPr>
      </w:pPr>
      <w:r w:rsidRPr="00E577C6">
        <w:rPr>
          <w:rFonts w:ascii="Arial" w:hAnsi="Arial" w:cs="Arial"/>
          <w:b/>
          <w:bCs/>
        </w:rPr>
        <w:t>Dissolution</w:t>
      </w:r>
    </w:p>
    <w:p w14:paraId="39BE13FE" w14:textId="77777777" w:rsidR="00E577C6" w:rsidRPr="00E577C6" w:rsidRDefault="00E577C6" w:rsidP="003C66AD">
      <w:pPr>
        <w:pStyle w:val="ListParagraph"/>
        <w:spacing w:after="120" w:line="240" w:lineRule="auto"/>
        <w:ind w:left="357"/>
        <w:jc w:val="both"/>
        <w:rPr>
          <w:rFonts w:ascii="Arial" w:hAnsi="Arial" w:cs="Arial"/>
        </w:rPr>
      </w:pPr>
    </w:p>
    <w:p w14:paraId="3592CC8A" w14:textId="7FB0605D" w:rsidR="00327D7C" w:rsidRDefault="00327D7C" w:rsidP="003C66AD">
      <w:pPr>
        <w:pStyle w:val="ListParagraph"/>
        <w:numPr>
          <w:ilvl w:val="1"/>
          <w:numId w:val="5"/>
        </w:numPr>
        <w:ind w:left="714" w:hanging="357"/>
        <w:jc w:val="both"/>
        <w:rPr>
          <w:rFonts w:ascii="Arial" w:hAnsi="Arial" w:cs="Arial"/>
        </w:rPr>
      </w:pPr>
      <w:r w:rsidRPr="00E577C6">
        <w:rPr>
          <w:rFonts w:ascii="Arial" w:hAnsi="Arial" w:cs="Arial"/>
        </w:rPr>
        <w:t>If the members resolve to dissolve the Fund the Trustees will remain in office as Charity Trustees and be responsible for winding up the affairs of the Fund in accordance with this clause. The Trustees must collect in all the assets of the Fund. Upon dissolution of the Fund any surplus assets remaining after the discharge of all debts and liabilities shall be given or transferred to any charity or charities for purposes the same as or similar to the Fund, in such manner as the Charity Commission for England and Wales (“the Commission”) may approve in writing in advance, always provided that any surplus assets held for a special purpose within the Fund shall be applied only to some charitable purpose.</w:t>
      </w:r>
    </w:p>
    <w:p w14:paraId="5BBD9163" w14:textId="2214892F" w:rsidR="0050665C" w:rsidRDefault="00327D7C" w:rsidP="003C66AD">
      <w:pPr>
        <w:pStyle w:val="ListParagraph"/>
        <w:numPr>
          <w:ilvl w:val="1"/>
          <w:numId w:val="5"/>
        </w:numPr>
        <w:spacing w:after="120" w:line="240" w:lineRule="auto"/>
        <w:ind w:left="714" w:hanging="357"/>
        <w:jc w:val="both"/>
        <w:rPr>
          <w:rFonts w:ascii="Arial" w:hAnsi="Arial" w:cs="Arial"/>
        </w:rPr>
      </w:pPr>
      <w:r w:rsidRPr="00E14987">
        <w:rPr>
          <w:rFonts w:ascii="Arial" w:hAnsi="Arial" w:cs="Arial"/>
        </w:rPr>
        <w:lastRenderedPageBreak/>
        <w:t>The members may pass a resolution before or at the same time as the resolution to dissolve the Fund specifying the manner in which the way the Trustees are to apply the remaining property or assets of the Fund and the Trustees must comply with the resolution if it is consistent with paragraph a. above. In no circumstances shall the net assets of the Fund be paid or distributed among the members of the Fund.</w:t>
      </w:r>
    </w:p>
    <w:p w14:paraId="08DFA50C" w14:textId="77777777" w:rsidR="0050665C" w:rsidRDefault="0050665C">
      <w:pPr>
        <w:rPr>
          <w:rFonts w:ascii="Arial" w:hAnsi="Arial" w:cs="Arial"/>
        </w:rPr>
      </w:pPr>
      <w:r>
        <w:rPr>
          <w:rFonts w:ascii="Arial" w:hAnsi="Arial" w:cs="Arial"/>
        </w:rPr>
        <w:br w:type="page"/>
      </w:r>
    </w:p>
    <w:p w14:paraId="0409DCE8" w14:textId="08FDF23E" w:rsidR="00015B34" w:rsidRPr="00B94E60" w:rsidRDefault="00327D7C" w:rsidP="00B94E60">
      <w:pPr>
        <w:pStyle w:val="ListParagraph"/>
        <w:numPr>
          <w:ilvl w:val="1"/>
          <w:numId w:val="5"/>
        </w:numPr>
        <w:ind w:left="714" w:hanging="357"/>
        <w:jc w:val="both"/>
        <w:rPr>
          <w:rFonts w:ascii="Arial" w:hAnsi="Arial" w:cs="Arial"/>
        </w:rPr>
      </w:pPr>
      <w:r w:rsidRPr="00E14987">
        <w:rPr>
          <w:rFonts w:ascii="Arial" w:hAnsi="Arial" w:cs="Arial"/>
        </w:rPr>
        <w:lastRenderedPageBreak/>
        <w:t>The Trustees must notify the Commission promptly that the Fund has been dissolved. If the Trustees are obliged to send the Fund’s accounts to the Commission for the accounting period which ended before its dissolution, they must send the Commission the Fund’s final accounts.</w:t>
      </w:r>
    </w:p>
    <w:p w14:paraId="668F0192" w14:textId="6E7D1378" w:rsidR="00E577C6" w:rsidRPr="00E14987" w:rsidRDefault="00E577C6" w:rsidP="003C66AD">
      <w:pPr>
        <w:pStyle w:val="ListParagraph"/>
        <w:ind w:left="714"/>
        <w:jc w:val="both"/>
        <w:rPr>
          <w:rFonts w:ascii="Arial" w:hAnsi="Arial" w:cs="Arial"/>
        </w:rPr>
      </w:pPr>
    </w:p>
    <w:p w14:paraId="369297B7" w14:textId="7840D1C8" w:rsidR="00015B34" w:rsidRPr="00E14987" w:rsidRDefault="00015B34" w:rsidP="003C66AD">
      <w:pPr>
        <w:pStyle w:val="ListParagraph"/>
        <w:numPr>
          <w:ilvl w:val="0"/>
          <w:numId w:val="3"/>
        </w:numPr>
        <w:spacing w:after="120" w:line="240" w:lineRule="auto"/>
        <w:ind w:left="357" w:hanging="357"/>
        <w:jc w:val="both"/>
        <w:rPr>
          <w:rFonts w:ascii="Arial" w:hAnsi="Arial" w:cs="Arial"/>
        </w:rPr>
      </w:pPr>
      <w:r w:rsidRPr="00E14987">
        <w:rPr>
          <w:rFonts w:ascii="Arial" w:hAnsi="Arial" w:cs="Arial"/>
          <w:b/>
          <w:bCs/>
        </w:rPr>
        <w:t>Amendment of Constitution</w:t>
      </w:r>
    </w:p>
    <w:p w14:paraId="69BCE987" w14:textId="4BE8FF59" w:rsidR="00015B34" w:rsidRPr="00E14987" w:rsidRDefault="00015B34" w:rsidP="003C66AD">
      <w:pPr>
        <w:spacing w:after="120" w:line="240" w:lineRule="auto"/>
        <w:ind w:left="357"/>
        <w:jc w:val="both"/>
        <w:rPr>
          <w:rFonts w:ascii="Arial" w:hAnsi="Arial" w:cs="Arial"/>
        </w:rPr>
      </w:pPr>
      <w:r w:rsidRPr="00E14987">
        <w:rPr>
          <w:rFonts w:ascii="Arial" w:hAnsi="Arial" w:cs="Arial"/>
        </w:rPr>
        <w:t>The Fund may amend any provision contained in this constitution provided that:</w:t>
      </w:r>
    </w:p>
    <w:p w14:paraId="4498D066" w14:textId="2199110B" w:rsidR="00015B34" w:rsidRPr="00E14987" w:rsidRDefault="00015B34" w:rsidP="003C66AD">
      <w:pPr>
        <w:pStyle w:val="ListParagraph"/>
        <w:numPr>
          <w:ilvl w:val="1"/>
          <w:numId w:val="10"/>
        </w:numPr>
        <w:spacing w:after="120" w:line="240" w:lineRule="auto"/>
        <w:ind w:left="714" w:hanging="357"/>
        <w:jc w:val="both"/>
        <w:rPr>
          <w:rFonts w:ascii="Arial" w:hAnsi="Arial" w:cs="Arial"/>
        </w:rPr>
      </w:pPr>
      <w:bookmarkStart w:id="0" w:name="_Hlk61566238"/>
      <w:r w:rsidRPr="00E14987">
        <w:rPr>
          <w:rFonts w:ascii="Arial" w:hAnsi="Arial" w:cs="Arial"/>
        </w:rPr>
        <w:t>No amendment may be made that would have the effect of making the Fund cease to be a charity at law</w:t>
      </w:r>
      <w:r w:rsidR="00E178ED" w:rsidRPr="00E14987">
        <w:rPr>
          <w:rFonts w:ascii="Arial" w:hAnsi="Arial" w:cs="Arial"/>
        </w:rPr>
        <w:t>;</w:t>
      </w:r>
    </w:p>
    <w:bookmarkEnd w:id="0"/>
    <w:p w14:paraId="082F9383" w14:textId="00B3FD4B" w:rsidR="00E178ED" w:rsidRPr="00E14987" w:rsidRDefault="00E178ED" w:rsidP="003C66AD">
      <w:pPr>
        <w:pStyle w:val="ListParagraph"/>
        <w:numPr>
          <w:ilvl w:val="1"/>
          <w:numId w:val="10"/>
        </w:numPr>
        <w:spacing w:after="120" w:line="240" w:lineRule="auto"/>
        <w:ind w:left="714" w:hanging="357"/>
        <w:jc w:val="both"/>
        <w:rPr>
          <w:rFonts w:ascii="Arial" w:hAnsi="Arial" w:cs="Arial"/>
        </w:rPr>
      </w:pPr>
      <w:r w:rsidRPr="00E14987">
        <w:rPr>
          <w:rFonts w:ascii="Arial" w:hAnsi="Arial" w:cs="Arial"/>
        </w:rPr>
        <w:t>No amendment may be made to alter the objects if the change would undermine or work against the previous objects of the charity;</w:t>
      </w:r>
    </w:p>
    <w:p w14:paraId="1408C4BF" w14:textId="0EBC8ADD" w:rsidR="00E178ED" w:rsidRPr="00E14987" w:rsidRDefault="00E178ED" w:rsidP="003C66AD">
      <w:pPr>
        <w:pStyle w:val="ListParagraph"/>
        <w:numPr>
          <w:ilvl w:val="1"/>
          <w:numId w:val="10"/>
        </w:numPr>
        <w:spacing w:after="120" w:line="240" w:lineRule="auto"/>
        <w:ind w:left="714" w:hanging="357"/>
        <w:jc w:val="both"/>
        <w:rPr>
          <w:rFonts w:ascii="Arial" w:hAnsi="Arial" w:cs="Arial"/>
        </w:rPr>
      </w:pPr>
      <w:r w:rsidRPr="00E14987">
        <w:rPr>
          <w:rFonts w:ascii="Arial" w:hAnsi="Arial" w:cs="Arial"/>
        </w:rPr>
        <w:t>No amendment may be made to clause 2 (Objects), clause 3 Application of Income and Property, clause 8 (Dissolution) or this clause without prior consent in writing of the Commission.</w:t>
      </w:r>
    </w:p>
    <w:p w14:paraId="72280777" w14:textId="40B67CDB" w:rsidR="00E178ED" w:rsidRPr="00E14987" w:rsidRDefault="00E178ED" w:rsidP="003C66AD">
      <w:pPr>
        <w:pStyle w:val="ListParagraph"/>
        <w:numPr>
          <w:ilvl w:val="1"/>
          <w:numId w:val="10"/>
        </w:numPr>
        <w:spacing w:after="120" w:line="240" w:lineRule="auto"/>
        <w:ind w:left="714" w:hanging="357"/>
        <w:jc w:val="both"/>
        <w:rPr>
          <w:rFonts w:ascii="Arial" w:hAnsi="Arial" w:cs="Arial"/>
        </w:rPr>
      </w:pPr>
      <w:r w:rsidRPr="00E14987">
        <w:rPr>
          <w:rFonts w:ascii="Arial" w:hAnsi="Arial" w:cs="Arial"/>
        </w:rPr>
        <w:t>Any resolution to amend any provision of this constitution is passed by not less than two thirds of the members present and voting at a general meeting.</w:t>
      </w:r>
    </w:p>
    <w:p w14:paraId="33E0A74A" w14:textId="77777777" w:rsidR="00E178ED" w:rsidRPr="00015B34" w:rsidRDefault="00E178ED" w:rsidP="003C66AD">
      <w:pPr>
        <w:pStyle w:val="ListParagraph"/>
        <w:spacing w:after="120" w:line="240" w:lineRule="auto"/>
        <w:ind w:left="714"/>
        <w:jc w:val="both"/>
        <w:rPr>
          <w:rFonts w:ascii="Arial" w:hAnsi="Arial" w:cs="Arial"/>
          <w:sz w:val="24"/>
          <w:szCs w:val="24"/>
        </w:rPr>
      </w:pPr>
    </w:p>
    <w:p w14:paraId="567666A7" w14:textId="4C7E9FEB" w:rsidR="00E178ED" w:rsidRPr="00E14987" w:rsidRDefault="00E178ED" w:rsidP="00C87E37">
      <w:pPr>
        <w:pStyle w:val="ListParagraph"/>
        <w:numPr>
          <w:ilvl w:val="0"/>
          <w:numId w:val="3"/>
        </w:numPr>
        <w:spacing w:after="120" w:line="240" w:lineRule="auto"/>
        <w:ind w:left="357" w:hanging="357"/>
        <w:jc w:val="both"/>
        <w:rPr>
          <w:rFonts w:ascii="Arial" w:hAnsi="Arial" w:cs="Arial"/>
        </w:rPr>
      </w:pPr>
      <w:r w:rsidRPr="00E14987">
        <w:rPr>
          <w:rFonts w:ascii="Arial" w:hAnsi="Arial" w:cs="Arial"/>
          <w:b/>
          <w:bCs/>
        </w:rPr>
        <w:t>General Meetings</w:t>
      </w:r>
    </w:p>
    <w:p w14:paraId="30C9D2A3" w14:textId="34AC0AA2" w:rsidR="00E178ED" w:rsidRPr="00E14987" w:rsidRDefault="00A955B7" w:rsidP="00B94E60">
      <w:pPr>
        <w:spacing w:after="0" w:line="240" w:lineRule="auto"/>
        <w:ind w:left="357"/>
        <w:jc w:val="both"/>
        <w:rPr>
          <w:rFonts w:ascii="Arial" w:hAnsi="Arial" w:cs="Arial"/>
        </w:rPr>
      </w:pPr>
      <w:r w:rsidRPr="00E14987">
        <w:rPr>
          <w:rFonts w:ascii="Arial" w:hAnsi="Arial" w:cs="Arial"/>
        </w:rPr>
        <w:t>An annual general meeting must be held each year and not more than fifteen months may elapse between successive annual general meetings. The Trustees may call a special general meeting at any time. The minimum period of notice required to hold any general meeting of the Fund is fourteen clear days from the date on which the notice is deemed to have been given. The notice must specify the date, time and place of the meeting and the general nature of the business to be transacted.</w:t>
      </w:r>
    </w:p>
    <w:p w14:paraId="405CF5C6" w14:textId="77777777" w:rsidR="00B94E60" w:rsidRDefault="00B94E60" w:rsidP="00B94E60">
      <w:pPr>
        <w:spacing w:after="0" w:line="240" w:lineRule="auto"/>
        <w:rPr>
          <w:rFonts w:ascii="Arial" w:hAnsi="Arial" w:cs="Arial"/>
          <w:b/>
          <w:bCs/>
        </w:rPr>
      </w:pPr>
    </w:p>
    <w:p w14:paraId="025E22C8" w14:textId="1472F0FD" w:rsidR="00015B34" w:rsidRPr="00C87E37" w:rsidRDefault="00573C06" w:rsidP="00C87E37">
      <w:pPr>
        <w:pStyle w:val="ListParagraph"/>
        <w:numPr>
          <w:ilvl w:val="0"/>
          <w:numId w:val="3"/>
        </w:numPr>
        <w:spacing w:after="120" w:line="360" w:lineRule="auto"/>
        <w:ind w:left="357" w:hanging="357"/>
        <w:rPr>
          <w:rFonts w:ascii="Arial" w:hAnsi="Arial" w:cs="Arial"/>
        </w:rPr>
      </w:pPr>
      <w:r w:rsidRPr="00C87E37">
        <w:rPr>
          <w:rFonts w:ascii="Arial" w:hAnsi="Arial" w:cs="Arial"/>
          <w:b/>
          <w:bCs/>
        </w:rPr>
        <w:t>Trustees</w:t>
      </w:r>
    </w:p>
    <w:p w14:paraId="40A6E14A" w14:textId="41C6521A" w:rsidR="00573C06" w:rsidRPr="00E14987" w:rsidRDefault="00573C06" w:rsidP="003C66AD">
      <w:pPr>
        <w:pStyle w:val="ListParagraph"/>
        <w:numPr>
          <w:ilvl w:val="0"/>
          <w:numId w:val="11"/>
        </w:numPr>
        <w:spacing w:after="120" w:line="240" w:lineRule="auto"/>
        <w:ind w:left="714" w:hanging="357"/>
        <w:jc w:val="both"/>
        <w:rPr>
          <w:rFonts w:ascii="Arial" w:hAnsi="Arial" w:cs="Arial"/>
        </w:rPr>
      </w:pPr>
      <w:r w:rsidRPr="00E14987">
        <w:rPr>
          <w:rFonts w:ascii="Arial" w:hAnsi="Arial" w:cs="Arial"/>
        </w:rPr>
        <w:t xml:space="preserve">The Trustees of the Fund shall be members of the Golf Club Managers’ Association. (hereinafter called the “Association”). </w:t>
      </w:r>
      <w:r w:rsidR="00A955B7" w:rsidRPr="00E14987">
        <w:rPr>
          <w:rFonts w:ascii="Arial" w:hAnsi="Arial" w:cs="Arial"/>
        </w:rPr>
        <w:t>The number of Trustees shall be not less than three but (unless otherwise determined by a re</w:t>
      </w:r>
      <w:r w:rsidR="00014B22" w:rsidRPr="00E14987">
        <w:rPr>
          <w:rFonts w:ascii="Arial" w:hAnsi="Arial" w:cs="Arial"/>
        </w:rPr>
        <w:t>so</w:t>
      </w:r>
      <w:r w:rsidR="00A955B7" w:rsidRPr="00E14987">
        <w:rPr>
          <w:rFonts w:ascii="Arial" w:hAnsi="Arial" w:cs="Arial"/>
        </w:rPr>
        <w:t xml:space="preserve">lution </w:t>
      </w:r>
      <w:r w:rsidR="00714D5D" w:rsidRPr="00E14987">
        <w:rPr>
          <w:rFonts w:ascii="Arial" w:hAnsi="Arial" w:cs="Arial"/>
        </w:rPr>
        <w:t>of the Charity in general meeting) shall not be subject to any maximum.</w:t>
      </w:r>
    </w:p>
    <w:p w14:paraId="3EFE9550" w14:textId="6D2B07D8" w:rsidR="00E82E0A" w:rsidRPr="003F58D6" w:rsidRDefault="00E82E0A" w:rsidP="00E82E0A">
      <w:pPr>
        <w:pStyle w:val="ListParagraph"/>
        <w:numPr>
          <w:ilvl w:val="0"/>
          <w:numId w:val="15"/>
        </w:numPr>
        <w:spacing w:after="120" w:line="240" w:lineRule="auto"/>
        <w:ind w:left="714" w:hanging="357"/>
        <w:jc w:val="both"/>
        <w:rPr>
          <w:rFonts w:ascii="Arial" w:hAnsi="Arial" w:cs="Arial"/>
        </w:rPr>
      </w:pPr>
      <w:bookmarkStart w:id="1" w:name="_Hlk160488288"/>
      <w:r w:rsidRPr="003F58D6">
        <w:rPr>
          <w:rFonts w:ascii="Arial" w:hAnsi="Arial" w:cs="Arial"/>
        </w:rPr>
        <w:t xml:space="preserve">The Members of the Association in general meeting shall elect Trustees. </w:t>
      </w:r>
      <w:r w:rsidRPr="003F58D6">
        <w:rPr>
          <w:rFonts w:ascii="Arial" w:eastAsia="Times New Roman" w:hAnsi="Arial" w:cs="Arial"/>
          <w:lang w:eastAsia="en-GB"/>
        </w:rPr>
        <w:t xml:space="preserve">Each </w:t>
      </w:r>
      <w:r w:rsidR="00EE23BC" w:rsidRPr="003F58D6">
        <w:rPr>
          <w:rFonts w:ascii="Arial" w:eastAsia="Times New Roman" w:hAnsi="Arial" w:cs="Arial"/>
          <w:lang w:eastAsia="en-GB"/>
        </w:rPr>
        <w:t>person</w:t>
      </w:r>
      <w:r w:rsidRPr="003F58D6">
        <w:rPr>
          <w:rFonts w:ascii="Arial" w:eastAsia="Times New Roman" w:hAnsi="Arial" w:cs="Arial"/>
          <w:lang w:eastAsia="en-GB"/>
        </w:rPr>
        <w:t xml:space="preserve"> </w:t>
      </w:r>
      <w:r w:rsidR="00EE23BC" w:rsidRPr="003F58D6">
        <w:rPr>
          <w:rFonts w:ascii="Arial" w:eastAsia="Times New Roman" w:hAnsi="Arial" w:cs="Arial"/>
          <w:lang w:eastAsia="en-GB"/>
        </w:rPr>
        <w:t>so elected may</w:t>
      </w:r>
      <w:r w:rsidRPr="003F58D6">
        <w:rPr>
          <w:rFonts w:ascii="Arial" w:eastAsia="Times New Roman" w:hAnsi="Arial" w:cs="Arial"/>
          <w:lang w:eastAsia="en-GB"/>
        </w:rPr>
        <w:t xml:space="preserve"> serve up to 3 years </w:t>
      </w:r>
      <w:r w:rsidR="00EE23BC" w:rsidRPr="003F58D6">
        <w:rPr>
          <w:rFonts w:ascii="Arial" w:eastAsia="Times New Roman" w:hAnsi="Arial" w:cs="Arial"/>
          <w:lang w:eastAsia="en-GB"/>
        </w:rPr>
        <w:t>as a Trustee</w:t>
      </w:r>
      <w:r w:rsidRPr="003F58D6">
        <w:rPr>
          <w:rFonts w:ascii="Arial" w:eastAsia="Times New Roman" w:hAnsi="Arial" w:cs="Arial"/>
          <w:lang w:eastAsia="en-GB"/>
        </w:rPr>
        <w:t xml:space="preserve"> before </w:t>
      </w:r>
      <w:r w:rsidR="00CF5A54" w:rsidRPr="003F58D6">
        <w:rPr>
          <w:rFonts w:ascii="Arial" w:eastAsia="Times New Roman" w:hAnsi="Arial" w:cs="Arial"/>
          <w:lang w:eastAsia="en-GB"/>
        </w:rPr>
        <w:t>retiring but</w:t>
      </w:r>
      <w:r w:rsidRPr="003F58D6">
        <w:rPr>
          <w:rFonts w:ascii="Arial" w:eastAsia="Times New Roman" w:hAnsi="Arial" w:cs="Arial"/>
          <w:lang w:eastAsia="en-GB"/>
        </w:rPr>
        <w:t xml:space="preserve"> shall be eligible for re-election</w:t>
      </w:r>
      <w:r w:rsidR="00EE23BC" w:rsidRPr="003F58D6">
        <w:rPr>
          <w:rFonts w:ascii="Arial" w:eastAsia="Times New Roman" w:hAnsi="Arial" w:cs="Arial"/>
          <w:lang w:eastAsia="en-GB"/>
        </w:rPr>
        <w:t>. No person shall serve as a Trustee</w:t>
      </w:r>
      <w:r w:rsidRPr="003F58D6">
        <w:rPr>
          <w:rFonts w:ascii="Arial" w:eastAsia="Times New Roman" w:hAnsi="Arial" w:cs="Arial"/>
          <w:lang w:eastAsia="en-GB"/>
        </w:rPr>
        <w:t xml:space="preserve"> </w:t>
      </w:r>
      <w:r w:rsidR="00EE23BC" w:rsidRPr="003F58D6">
        <w:rPr>
          <w:rFonts w:ascii="Arial" w:eastAsia="Times New Roman" w:hAnsi="Arial" w:cs="Arial"/>
          <w:lang w:eastAsia="en-GB"/>
        </w:rPr>
        <w:t>for more than</w:t>
      </w:r>
      <w:r w:rsidRPr="003F58D6">
        <w:rPr>
          <w:rFonts w:ascii="Arial" w:eastAsia="Times New Roman" w:hAnsi="Arial" w:cs="Arial"/>
          <w:lang w:eastAsia="en-GB"/>
        </w:rPr>
        <w:t xml:space="preserve"> two </w:t>
      </w:r>
      <w:r w:rsidR="00CF5A54" w:rsidRPr="003F58D6">
        <w:rPr>
          <w:rFonts w:ascii="Arial" w:eastAsia="Times New Roman" w:hAnsi="Arial" w:cs="Arial"/>
          <w:lang w:eastAsia="en-GB"/>
        </w:rPr>
        <w:t xml:space="preserve">consecutive </w:t>
      </w:r>
      <w:r w:rsidRPr="003F58D6">
        <w:rPr>
          <w:rFonts w:ascii="Arial" w:eastAsia="Times New Roman" w:hAnsi="Arial" w:cs="Arial"/>
          <w:lang w:eastAsia="en-GB"/>
        </w:rPr>
        <w:t>3-year terms in office</w:t>
      </w:r>
      <w:r w:rsidR="00EE23BC" w:rsidRPr="003F58D6">
        <w:rPr>
          <w:rFonts w:ascii="Arial" w:eastAsia="Times New Roman" w:hAnsi="Arial" w:cs="Arial"/>
          <w:lang w:eastAsia="en-GB"/>
        </w:rPr>
        <w:t>, but may stand again after a period of at least one year</w:t>
      </w:r>
      <w:r w:rsidR="00CF5A54" w:rsidRPr="003F58D6">
        <w:rPr>
          <w:rFonts w:ascii="Arial" w:eastAsia="Times New Roman" w:hAnsi="Arial" w:cs="Arial"/>
          <w:lang w:eastAsia="en-GB"/>
        </w:rPr>
        <w:t>s absence</w:t>
      </w:r>
      <w:r w:rsidR="00EE23BC" w:rsidRPr="003F58D6">
        <w:rPr>
          <w:rFonts w:ascii="Arial" w:eastAsia="Times New Roman" w:hAnsi="Arial" w:cs="Arial"/>
          <w:lang w:eastAsia="en-GB"/>
        </w:rPr>
        <w:t xml:space="preserve">, </w:t>
      </w:r>
      <w:r w:rsidRPr="003F58D6">
        <w:rPr>
          <w:rFonts w:ascii="Arial" w:eastAsia="Times New Roman" w:hAnsi="Arial" w:cs="Arial"/>
          <w:lang w:eastAsia="en-GB"/>
        </w:rPr>
        <w:t xml:space="preserve">unless this would result in less than the minimum number of three trustees, in which case the trustee will be allowed to continue until a successor can be found. At each AGM, at least one (longest serving) Trustee must </w:t>
      </w:r>
      <w:r w:rsidR="00EE23BC" w:rsidRPr="003F58D6">
        <w:rPr>
          <w:rFonts w:ascii="Arial" w:eastAsia="Times New Roman" w:hAnsi="Arial" w:cs="Arial"/>
          <w:lang w:eastAsia="en-GB"/>
        </w:rPr>
        <w:t>retire</w:t>
      </w:r>
      <w:r w:rsidRPr="003F58D6">
        <w:rPr>
          <w:rFonts w:ascii="Arial" w:eastAsia="Times New Roman" w:hAnsi="Arial" w:cs="Arial"/>
          <w:lang w:eastAsia="en-GB"/>
        </w:rPr>
        <w:t>, but may seek re-election subject to the above</w:t>
      </w:r>
      <w:r w:rsidR="00EE23BC" w:rsidRPr="003F58D6">
        <w:rPr>
          <w:rFonts w:ascii="Arial" w:eastAsia="Times New Roman" w:hAnsi="Arial" w:cs="Arial"/>
          <w:lang w:eastAsia="en-GB"/>
        </w:rPr>
        <w:t>.</w:t>
      </w:r>
    </w:p>
    <w:bookmarkEnd w:id="1"/>
    <w:p w14:paraId="27CF7CE6" w14:textId="04401828" w:rsidR="00714D5D" w:rsidRPr="00E14987" w:rsidRDefault="00714D5D" w:rsidP="00E82E0A">
      <w:pPr>
        <w:pStyle w:val="ListParagraph"/>
        <w:numPr>
          <w:ilvl w:val="0"/>
          <w:numId w:val="15"/>
        </w:numPr>
        <w:spacing w:after="120" w:line="240" w:lineRule="auto"/>
        <w:ind w:left="714" w:hanging="357"/>
        <w:jc w:val="both"/>
        <w:rPr>
          <w:rFonts w:ascii="Arial" w:hAnsi="Arial" w:cs="Arial"/>
        </w:rPr>
      </w:pPr>
      <w:r w:rsidRPr="00E14987">
        <w:rPr>
          <w:rFonts w:ascii="Arial" w:hAnsi="Arial" w:cs="Arial"/>
        </w:rPr>
        <w:t>A Trustee shall cease to hold office if he or she is disqualified from acting as a Trustee by virtue of sections 178 and 179 of the C</w:t>
      </w:r>
      <w:r w:rsidR="004959D5" w:rsidRPr="00E14987">
        <w:rPr>
          <w:rFonts w:ascii="Arial" w:hAnsi="Arial" w:cs="Arial"/>
        </w:rPr>
        <w:t>harities Act 2011 (or any statutory re-enactment or modification of that provision; or ceases to be a member of the Golf Club Managers’ Association; or in the written opinion of a registered practitioner treating that person, has become physically or mentally incapable of acting as a trustee and may remain so for more than three months; or gives notice of resignation as a trustee.</w:t>
      </w:r>
    </w:p>
    <w:p w14:paraId="29EB6F54" w14:textId="2A1BC1B2" w:rsidR="004959D5" w:rsidRPr="00E14987" w:rsidRDefault="004959D5" w:rsidP="00E82E0A">
      <w:pPr>
        <w:pStyle w:val="ListParagraph"/>
        <w:numPr>
          <w:ilvl w:val="0"/>
          <w:numId w:val="15"/>
        </w:numPr>
        <w:spacing w:after="120" w:line="240" w:lineRule="auto"/>
        <w:ind w:left="714" w:hanging="357"/>
        <w:jc w:val="both"/>
        <w:rPr>
          <w:rFonts w:ascii="Arial" w:hAnsi="Arial" w:cs="Arial"/>
        </w:rPr>
      </w:pPr>
      <w:r w:rsidRPr="00E14987">
        <w:rPr>
          <w:rFonts w:ascii="Arial" w:hAnsi="Arial" w:cs="Arial"/>
        </w:rPr>
        <w:t>Any trustee may call a meeting of the Trustees.</w:t>
      </w:r>
    </w:p>
    <w:p w14:paraId="3D9E3DDE" w14:textId="0B51A4DE" w:rsidR="004959D5" w:rsidRPr="00E14987" w:rsidRDefault="004959D5" w:rsidP="00E82E0A">
      <w:pPr>
        <w:pStyle w:val="ListParagraph"/>
        <w:numPr>
          <w:ilvl w:val="0"/>
          <w:numId w:val="15"/>
        </w:numPr>
        <w:spacing w:after="120" w:line="240" w:lineRule="auto"/>
        <w:ind w:left="714" w:hanging="357"/>
        <w:jc w:val="both"/>
        <w:rPr>
          <w:rFonts w:ascii="Arial" w:hAnsi="Arial" w:cs="Arial"/>
        </w:rPr>
      </w:pPr>
      <w:r w:rsidRPr="00E14987">
        <w:rPr>
          <w:rFonts w:ascii="Arial" w:hAnsi="Arial" w:cs="Arial"/>
        </w:rPr>
        <w:t xml:space="preserve">The quorum shall be two or the number nearest to </w:t>
      </w:r>
      <w:r w:rsidR="00D57CAD">
        <w:rPr>
          <w:rFonts w:ascii="Arial" w:hAnsi="Arial" w:cs="Arial"/>
        </w:rPr>
        <w:t>two</w:t>
      </w:r>
      <w:r w:rsidRPr="00E14987">
        <w:rPr>
          <w:rFonts w:ascii="Arial" w:hAnsi="Arial" w:cs="Arial"/>
        </w:rPr>
        <w:t xml:space="preserve"> third</w:t>
      </w:r>
      <w:r w:rsidR="00D57CAD">
        <w:rPr>
          <w:rFonts w:ascii="Arial" w:hAnsi="Arial" w:cs="Arial"/>
        </w:rPr>
        <w:t>s</w:t>
      </w:r>
      <w:r w:rsidRPr="00E14987">
        <w:rPr>
          <w:rFonts w:ascii="Arial" w:hAnsi="Arial" w:cs="Arial"/>
        </w:rPr>
        <w:t xml:space="preserve"> of the total number of trustees, whichever is the greater.</w:t>
      </w:r>
    </w:p>
    <w:p w14:paraId="61797DB3" w14:textId="0BAC1DCE" w:rsidR="004959D5" w:rsidRDefault="004959D5" w:rsidP="00E82E0A">
      <w:pPr>
        <w:pStyle w:val="ListParagraph"/>
        <w:numPr>
          <w:ilvl w:val="0"/>
          <w:numId w:val="15"/>
        </w:numPr>
        <w:spacing w:after="120" w:line="240" w:lineRule="auto"/>
        <w:ind w:left="714" w:hanging="357"/>
        <w:jc w:val="both"/>
        <w:rPr>
          <w:rFonts w:ascii="Arial" w:hAnsi="Arial" w:cs="Arial"/>
        </w:rPr>
      </w:pPr>
      <w:r w:rsidRPr="00E14987">
        <w:rPr>
          <w:rFonts w:ascii="Arial" w:hAnsi="Arial" w:cs="Arial"/>
        </w:rPr>
        <w:t>The person elected as the Chair shall chair meetings of the trustees</w:t>
      </w:r>
      <w:r w:rsidR="00E14987">
        <w:rPr>
          <w:rFonts w:ascii="Arial" w:hAnsi="Arial" w:cs="Arial"/>
        </w:rPr>
        <w:t>.</w:t>
      </w:r>
    </w:p>
    <w:p w14:paraId="65001AC9" w14:textId="2DB089AA" w:rsidR="001D4602" w:rsidRDefault="001D4602" w:rsidP="00E82E0A">
      <w:pPr>
        <w:pStyle w:val="ListParagraph"/>
        <w:numPr>
          <w:ilvl w:val="0"/>
          <w:numId w:val="15"/>
        </w:numPr>
        <w:spacing w:after="120" w:line="240" w:lineRule="auto"/>
        <w:ind w:left="714" w:hanging="357"/>
        <w:jc w:val="both"/>
        <w:rPr>
          <w:rFonts w:ascii="Arial" w:hAnsi="Arial" w:cs="Arial"/>
        </w:rPr>
      </w:pPr>
      <w:r>
        <w:rPr>
          <w:rFonts w:ascii="Arial" w:hAnsi="Arial" w:cs="Arial"/>
        </w:rPr>
        <w:t xml:space="preserve">If a member of the Board of the Golf Club Managers’ Association Limited is not an elected </w:t>
      </w:r>
      <w:r w:rsidR="00B94BBC">
        <w:rPr>
          <w:rFonts w:ascii="Arial" w:hAnsi="Arial" w:cs="Arial"/>
        </w:rPr>
        <w:t>trustee,</w:t>
      </w:r>
      <w:r>
        <w:rPr>
          <w:rFonts w:ascii="Arial" w:hAnsi="Arial" w:cs="Arial"/>
        </w:rPr>
        <w:t xml:space="preserve"> then the trustees may invite such a representative to attend meetings on an “ex officio” basis. Such representative shall not be entitled to vote at such meeting.</w:t>
      </w:r>
    </w:p>
    <w:sectPr w:rsidR="001D4602" w:rsidSect="0050665C">
      <w:pgSz w:w="11906" w:h="16838"/>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451D1"/>
    <w:multiLevelType w:val="hybridMultilevel"/>
    <w:tmpl w:val="1C68030C"/>
    <w:lvl w:ilvl="0" w:tplc="EA88F2F4">
      <w:start w:val="1"/>
      <w:numFmt w:val="decimal"/>
      <w:lvlText w:val="%1."/>
      <w:lvlJc w:val="left"/>
      <w:pPr>
        <w:ind w:left="720" w:hanging="360"/>
      </w:pPr>
      <w:rPr>
        <w:rFonts w:hint="default"/>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003069"/>
    <w:multiLevelType w:val="hybridMultilevel"/>
    <w:tmpl w:val="E774D0E2"/>
    <w:lvl w:ilvl="0" w:tplc="2E42F5A4">
      <w:start w:val="1"/>
      <w:numFmt w:val="decimal"/>
      <w:lvlText w:val="%1."/>
      <w:lvlJc w:val="left"/>
      <w:pPr>
        <w:ind w:left="108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EA74FE"/>
    <w:multiLevelType w:val="singleLevel"/>
    <w:tmpl w:val="08090019"/>
    <w:lvl w:ilvl="0">
      <w:start w:val="1"/>
      <w:numFmt w:val="lowerLetter"/>
      <w:lvlText w:val="%1."/>
      <w:lvlJc w:val="left"/>
      <w:pPr>
        <w:ind w:left="360" w:hanging="360"/>
      </w:pPr>
    </w:lvl>
  </w:abstractNum>
  <w:abstractNum w:abstractNumId="3" w15:restartNumberingAfterBreak="0">
    <w:nsid w:val="1A684A1A"/>
    <w:multiLevelType w:val="multilevel"/>
    <w:tmpl w:val="0809001D"/>
    <w:styleLink w:val="Style1"/>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2A3B4E94"/>
    <w:multiLevelType w:val="hybridMultilevel"/>
    <w:tmpl w:val="77FA2D18"/>
    <w:lvl w:ilvl="0" w:tplc="04090001">
      <w:start w:val="1"/>
      <w:numFmt w:val="bullet"/>
      <w:lvlText w:val=""/>
      <w:lvlJc w:val="left"/>
      <w:pPr>
        <w:tabs>
          <w:tab w:val="num" w:pos="1140"/>
        </w:tabs>
        <w:ind w:left="1140" w:hanging="360"/>
      </w:pPr>
      <w:rPr>
        <w:rFonts w:ascii="Symbol" w:hAnsi="Symbol" w:hint="default"/>
      </w:rPr>
    </w:lvl>
    <w:lvl w:ilvl="1" w:tplc="04090003">
      <w:start w:val="1"/>
      <w:numFmt w:val="bullet"/>
      <w:lvlText w:val="o"/>
      <w:lvlJc w:val="left"/>
      <w:pPr>
        <w:tabs>
          <w:tab w:val="num" w:pos="1860"/>
        </w:tabs>
        <w:ind w:left="1860" w:hanging="360"/>
      </w:pPr>
      <w:rPr>
        <w:rFonts w:ascii="Courier New" w:hAnsi="Courier New" w:cs="Times New Roman" w:hint="default"/>
      </w:rPr>
    </w:lvl>
    <w:lvl w:ilvl="2" w:tplc="04090005">
      <w:start w:val="1"/>
      <w:numFmt w:val="bullet"/>
      <w:lvlText w:val=""/>
      <w:lvlJc w:val="left"/>
      <w:pPr>
        <w:tabs>
          <w:tab w:val="num" w:pos="2580"/>
        </w:tabs>
        <w:ind w:left="2580" w:hanging="360"/>
      </w:pPr>
      <w:rPr>
        <w:rFonts w:ascii="Wingdings" w:hAnsi="Wingdings" w:hint="default"/>
      </w:rPr>
    </w:lvl>
    <w:lvl w:ilvl="3" w:tplc="04090001">
      <w:start w:val="1"/>
      <w:numFmt w:val="bullet"/>
      <w:lvlText w:val=""/>
      <w:lvlJc w:val="left"/>
      <w:pPr>
        <w:tabs>
          <w:tab w:val="num" w:pos="3300"/>
        </w:tabs>
        <w:ind w:left="3300" w:hanging="360"/>
      </w:pPr>
      <w:rPr>
        <w:rFonts w:ascii="Symbol" w:hAnsi="Symbol" w:hint="default"/>
      </w:rPr>
    </w:lvl>
    <w:lvl w:ilvl="4" w:tplc="04090003">
      <w:start w:val="1"/>
      <w:numFmt w:val="bullet"/>
      <w:lvlText w:val="o"/>
      <w:lvlJc w:val="left"/>
      <w:pPr>
        <w:tabs>
          <w:tab w:val="num" w:pos="4020"/>
        </w:tabs>
        <w:ind w:left="4020" w:hanging="360"/>
      </w:pPr>
      <w:rPr>
        <w:rFonts w:ascii="Courier New" w:hAnsi="Courier New" w:cs="Times New Roman" w:hint="default"/>
      </w:rPr>
    </w:lvl>
    <w:lvl w:ilvl="5" w:tplc="04090005">
      <w:start w:val="1"/>
      <w:numFmt w:val="bullet"/>
      <w:lvlText w:val=""/>
      <w:lvlJc w:val="left"/>
      <w:pPr>
        <w:tabs>
          <w:tab w:val="num" w:pos="4740"/>
        </w:tabs>
        <w:ind w:left="4740" w:hanging="360"/>
      </w:pPr>
      <w:rPr>
        <w:rFonts w:ascii="Wingdings" w:hAnsi="Wingdings" w:hint="default"/>
      </w:rPr>
    </w:lvl>
    <w:lvl w:ilvl="6" w:tplc="04090001">
      <w:start w:val="1"/>
      <w:numFmt w:val="bullet"/>
      <w:lvlText w:val=""/>
      <w:lvlJc w:val="left"/>
      <w:pPr>
        <w:tabs>
          <w:tab w:val="num" w:pos="5460"/>
        </w:tabs>
        <w:ind w:left="5460" w:hanging="360"/>
      </w:pPr>
      <w:rPr>
        <w:rFonts w:ascii="Symbol" w:hAnsi="Symbol" w:hint="default"/>
      </w:rPr>
    </w:lvl>
    <w:lvl w:ilvl="7" w:tplc="04090003">
      <w:start w:val="1"/>
      <w:numFmt w:val="bullet"/>
      <w:lvlText w:val="o"/>
      <w:lvlJc w:val="left"/>
      <w:pPr>
        <w:tabs>
          <w:tab w:val="num" w:pos="6180"/>
        </w:tabs>
        <w:ind w:left="6180" w:hanging="360"/>
      </w:pPr>
      <w:rPr>
        <w:rFonts w:ascii="Courier New" w:hAnsi="Courier New" w:cs="Times New Roman" w:hint="default"/>
      </w:rPr>
    </w:lvl>
    <w:lvl w:ilvl="8" w:tplc="04090005">
      <w:start w:val="1"/>
      <w:numFmt w:val="bullet"/>
      <w:lvlText w:val=""/>
      <w:lvlJc w:val="left"/>
      <w:pPr>
        <w:tabs>
          <w:tab w:val="num" w:pos="6900"/>
        </w:tabs>
        <w:ind w:left="6900" w:hanging="360"/>
      </w:pPr>
      <w:rPr>
        <w:rFonts w:ascii="Wingdings" w:hAnsi="Wingdings" w:hint="default"/>
      </w:rPr>
    </w:lvl>
  </w:abstractNum>
  <w:abstractNum w:abstractNumId="5" w15:restartNumberingAfterBreak="0">
    <w:nsid w:val="2CDE6AAD"/>
    <w:multiLevelType w:val="multilevel"/>
    <w:tmpl w:val="8D068964"/>
    <w:lvl w:ilvl="0">
      <w:start w:val="1"/>
      <w:numFmt w:val="decimal"/>
      <w:lvlText w:val="%1."/>
      <w:lvlJc w:val="left"/>
      <w:pPr>
        <w:ind w:left="720" w:hanging="360"/>
      </w:pPr>
      <w:rPr>
        <w:rFonts w:hint="default"/>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F743C4A"/>
    <w:multiLevelType w:val="hybridMultilevel"/>
    <w:tmpl w:val="248A2CEC"/>
    <w:lvl w:ilvl="0" w:tplc="77E064FA">
      <w:start w:val="2"/>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4444E77"/>
    <w:multiLevelType w:val="hybridMultilevel"/>
    <w:tmpl w:val="05E43A3E"/>
    <w:lvl w:ilvl="0" w:tplc="0809000F">
      <w:start w:val="1"/>
      <w:numFmt w:val="decimal"/>
      <w:lvlText w:val="%1."/>
      <w:lvlJc w:val="left"/>
      <w:pPr>
        <w:ind w:left="1077" w:hanging="360"/>
      </w:pPr>
    </w:lvl>
    <w:lvl w:ilvl="1" w:tplc="08090019">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8" w15:restartNumberingAfterBreak="0">
    <w:nsid w:val="3C9C7313"/>
    <w:multiLevelType w:val="multilevel"/>
    <w:tmpl w:val="0809001D"/>
    <w:styleLink w:val="Style2"/>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CC924A5"/>
    <w:multiLevelType w:val="hybridMultilevel"/>
    <w:tmpl w:val="288CFF0A"/>
    <w:lvl w:ilvl="0" w:tplc="D092E96C">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0DF3A91"/>
    <w:multiLevelType w:val="hybridMultilevel"/>
    <w:tmpl w:val="64AC7BDC"/>
    <w:lvl w:ilvl="0" w:tplc="0809000F">
      <w:start w:val="1"/>
      <w:numFmt w:val="decimal"/>
      <w:lvlText w:val="%1."/>
      <w:lvlJc w:val="left"/>
      <w:pPr>
        <w:ind w:left="720" w:hanging="360"/>
      </w:pPr>
      <w:rPr>
        <w:rFonts w:hint="default"/>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9C06C48"/>
    <w:multiLevelType w:val="hybridMultilevel"/>
    <w:tmpl w:val="8D068964"/>
    <w:lvl w:ilvl="0" w:tplc="5F9A1948">
      <w:start w:val="1"/>
      <w:numFmt w:val="decimal"/>
      <w:lvlText w:val="%1."/>
      <w:lvlJc w:val="left"/>
      <w:pPr>
        <w:ind w:left="720" w:hanging="360"/>
      </w:pPr>
      <w:rPr>
        <w:rFonts w:hint="default"/>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4333CD0"/>
    <w:multiLevelType w:val="hybridMultilevel"/>
    <w:tmpl w:val="F7E6CA0C"/>
    <w:lvl w:ilvl="0" w:tplc="B6F0AB4A">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45356A2"/>
    <w:multiLevelType w:val="hybridMultilevel"/>
    <w:tmpl w:val="8D8CC4D8"/>
    <w:lvl w:ilvl="0" w:tplc="D092E96C">
      <w:start w:val="1"/>
      <w:numFmt w:val="decimal"/>
      <w:lvlText w:val="%1."/>
      <w:lvlJc w:val="left"/>
      <w:pPr>
        <w:ind w:left="720" w:hanging="360"/>
      </w:pPr>
      <w:rPr>
        <w:rFonts w:hint="default"/>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E746EF3"/>
    <w:multiLevelType w:val="hybridMultilevel"/>
    <w:tmpl w:val="4F42F500"/>
    <w:lvl w:ilvl="0" w:tplc="BD46C9AE">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71860608">
    <w:abstractNumId w:val="12"/>
  </w:num>
  <w:num w:numId="2" w16cid:durableId="1408187430">
    <w:abstractNumId w:val="9"/>
  </w:num>
  <w:num w:numId="3" w16cid:durableId="663819256">
    <w:abstractNumId w:val="13"/>
  </w:num>
  <w:num w:numId="4" w16cid:durableId="1222255489">
    <w:abstractNumId w:val="5"/>
  </w:num>
  <w:num w:numId="5" w16cid:durableId="1260945388">
    <w:abstractNumId w:val="11"/>
  </w:num>
  <w:num w:numId="6" w16cid:durableId="1176574917">
    <w:abstractNumId w:val="10"/>
  </w:num>
  <w:num w:numId="7" w16cid:durableId="1457944277">
    <w:abstractNumId w:val="14"/>
  </w:num>
  <w:num w:numId="8" w16cid:durableId="1247956171">
    <w:abstractNumId w:val="0"/>
  </w:num>
  <w:num w:numId="9" w16cid:durableId="1790204662">
    <w:abstractNumId w:val="1"/>
  </w:num>
  <w:num w:numId="10" w16cid:durableId="2006857373">
    <w:abstractNumId w:val="7"/>
  </w:num>
  <w:num w:numId="11" w16cid:durableId="176123152">
    <w:abstractNumId w:val="2"/>
  </w:num>
  <w:num w:numId="12" w16cid:durableId="2071222940">
    <w:abstractNumId w:val="3"/>
  </w:num>
  <w:num w:numId="13" w16cid:durableId="569196316">
    <w:abstractNumId w:val="8"/>
  </w:num>
  <w:num w:numId="14" w16cid:durableId="1921409188">
    <w:abstractNumId w:val="4"/>
  </w:num>
  <w:num w:numId="15" w16cid:durableId="5910878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896"/>
    <w:rsid w:val="00014B22"/>
    <w:rsid w:val="00015B34"/>
    <w:rsid w:val="00052FFD"/>
    <w:rsid w:val="000B10FA"/>
    <w:rsid w:val="00110E16"/>
    <w:rsid w:val="001C124C"/>
    <w:rsid w:val="001D4602"/>
    <w:rsid w:val="0031317F"/>
    <w:rsid w:val="00327D7C"/>
    <w:rsid w:val="003C66AD"/>
    <w:rsid w:val="003E22CE"/>
    <w:rsid w:val="003F58D6"/>
    <w:rsid w:val="003F63F9"/>
    <w:rsid w:val="004959D5"/>
    <w:rsid w:val="004E0EE6"/>
    <w:rsid w:val="0050665C"/>
    <w:rsid w:val="0056558F"/>
    <w:rsid w:val="00573C06"/>
    <w:rsid w:val="0066745B"/>
    <w:rsid w:val="006B3EB1"/>
    <w:rsid w:val="006C55C8"/>
    <w:rsid w:val="00714D5D"/>
    <w:rsid w:val="00727BD5"/>
    <w:rsid w:val="007337ED"/>
    <w:rsid w:val="007A09A8"/>
    <w:rsid w:val="008A227B"/>
    <w:rsid w:val="0090721A"/>
    <w:rsid w:val="0094109A"/>
    <w:rsid w:val="009D2599"/>
    <w:rsid w:val="00A118BE"/>
    <w:rsid w:val="00A955B7"/>
    <w:rsid w:val="00B94BBC"/>
    <w:rsid w:val="00B94E60"/>
    <w:rsid w:val="00C353D8"/>
    <w:rsid w:val="00C75C36"/>
    <w:rsid w:val="00C87E37"/>
    <w:rsid w:val="00CD0CA1"/>
    <w:rsid w:val="00CF5A54"/>
    <w:rsid w:val="00D21896"/>
    <w:rsid w:val="00D57CAD"/>
    <w:rsid w:val="00DC4A1B"/>
    <w:rsid w:val="00E14987"/>
    <w:rsid w:val="00E178ED"/>
    <w:rsid w:val="00E32CE6"/>
    <w:rsid w:val="00E577C6"/>
    <w:rsid w:val="00E82E0A"/>
    <w:rsid w:val="00E83173"/>
    <w:rsid w:val="00EE23BC"/>
    <w:rsid w:val="00F2746F"/>
    <w:rsid w:val="00F949FB"/>
    <w:rsid w:val="00FD15D1"/>
    <w:rsid w:val="00FD5C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CE00F"/>
  <w15:chartTrackingRefBased/>
  <w15:docId w15:val="{F12FEFD6-98D7-4C6B-97BC-0504E250F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1896"/>
    <w:pPr>
      <w:ind w:left="720"/>
      <w:contextualSpacing/>
    </w:pPr>
  </w:style>
  <w:style w:type="numbering" w:customStyle="1" w:styleId="Style1">
    <w:name w:val="Style1"/>
    <w:uiPriority w:val="99"/>
    <w:rsid w:val="00714D5D"/>
    <w:pPr>
      <w:numPr>
        <w:numId w:val="12"/>
      </w:numPr>
    </w:pPr>
  </w:style>
  <w:style w:type="numbering" w:customStyle="1" w:styleId="Style2">
    <w:name w:val="Style2"/>
    <w:uiPriority w:val="99"/>
    <w:rsid w:val="00714D5D"/>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A8DD087FB0F974A81A46129BAF1437D" ma:contentTypeVersion="13" ma:contentTypeDescription="Create a new document." ma:contentTypeScope="" ma:versionID="7f1cd825dd629b79c40421ad521e52bf">
  <xsd:schema xmlns:xsd="http://www.w3.org/2001/XMLSchema" xmlns:xs="http://www.w3.org/2001/XMLSchema" xmlns:p="http://schemas.microsoft.com/office/2006/metadata/properties" xmlns:ns2="d716ff80-9238-48d3-993d-46ad2e12dfbb" xmlns:ns3="0b3177ce-9594-4e1a-8a94-d4f8134365e5" targetNamespace="http://schemas.microsoft.com/office/2006/metadata/properties" ma:root="true" ma:fieldsID="a382a10f027d24a133a8730f432fc15d" ns2:_="" ns3:_="">
    <xsd:import namespace="d716ff80-9238-48d3-993d-46ad2e12dfbb"/>
    <xsd:import namespace="0b3177ce-9594-4e1a-8a94-d4f8134365e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16ff80-9238-48d3-993d-46ad2e12df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5403d0c-a5a5-4db7-a39a-0f28aa784fd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b3177ce-9594-4e1a-8a94-d4f8134365e5"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6fd9b602-af28-481f-8e56-0399ea696a3f}" ma:internalName="TaxCatchAll" ma:showField="CatchAllData" ma:web="0b3177ce-9594-4e1a-8a94-d4f8134365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16ff80-9238-48d3-993d-46ad2e12dfbb">
      <Terms xmlns="http://schemas.microsoft.com/office/infopath/2007/PartnerControls"/>
    </lcf76f155ced4ddcb4097134ff3c332f>
    <TaxCatchAll xmlns="0b3177ce-9594-4e1a-8a94-d4f8134365e5" xsi:nil="true"/>
  </documentManagement>
</p:properties>
</file>

<file path=customXml/itemProps1.xml><?xml version="1.0" encoding="utf-8"?>
<ds:datastoreItem xmlns:ds="http://schemas.openxmlformats.org/officeDocument/2006/customXml" ds:itemID="{EBEE5EE6-6246-460D-8AEC-CC237FC12651}"/>
</file>

<file path=customXml/itemProps2.xml><?xml version="1.0" encoding="utf-8"?>
<ds:datastoreItem xmlns:ds="http://schemas.openxmlformats.org/officeDocument/2006/customXml" ds:itemID="{3B69692E-F608-4ADB-A22B-085E877027E1}"/>
</file>

<file path=customXml/itemProps3.xml><?xml version="1.0" encoding="utf-8"?>
<ds:datastoreItem xmlns:ds="http://schemas.openxmlformats.org/officeDocument/2006/customXml" ds:itemID="{B6AA4FFE-0B9A-484E-82AD-35A318D6C087}"/>
</file>

<file path=docProps/app.xml><?xml version="1.0" encoding="utf-8"?>
<Properties xmlns="http://schemas.openxmlformats.org/officeDocument/2006/extended-properties" xmlns:vt="http://schemas.openxmlformats.org/officeDocument/2006/docPropsVTypes">
  <Template>Normal</Template>
  <TotalTime>2</TotalTime>
  <Pages>3</Pages>
  <Words>1106</Words>
  <Characters>5298</Characters>
  <Application>Microsoft Office Word</Application>
  <DocSecurity>4</DocSecurity>
  <Lines>98</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dc:creator>
  <cp:keywords/>
  <dc:description/>
  <cp:lastModifiedBy>Mark Shanley</cp:lastModifiedBy>
  <cp:revision>2</cp:revision>
  <dcterms:created xsi:type="dcterms:W3CDTF">2025-12-02T16:34:00Z</dcterms:created>
  <dcterms:modified xsi:type="dcterms:W3CDTF">2025-12-02T16:34:00Z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0x0101000A8DD087FB0F974A81A46129BAF1437D</vt:lpwstr>
  </property>
</Properties>
</file>